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68" w:rsidRPr="00E30668" w:rsidRDefault="00E30668" w:rsidP="00E30668">
      <w:pPr>
        <w:spacing w:after="0"/>
        <w:jc w:val="center"/>
        <w:rPr>
          <w:rFonts w:ascii="Times New Roman" w:hAnsi="Times New Roman"/>
          <w:bCs/>
          <w:sz w:val="28"/>
          <w:szCs w:val="28"/>
        </w:rPr>
      </w:pPr>
      <w:r w:rsidRPr="00E30668">
        <w:rPr>
          <w:rFonts w:ascii="Times New Roman" w:hAnsi="Times New Roman"/>
          <w:bCs/>
          <w:sz w:val="28"/>
          <w:szCs w:val="28"/>
        </w:rPr>
        <w:t xml:space="preserve">Iepirkums saskaņā ar Publisko iepirkumu likuma </w:t>
      </w:r>
      <w:r w:rsidR="00981495">
        <w:rPr>
          <w:rFonts w:ascii="Times New Roman" w:hAnsi="Times New Roman"/>
          <w:bCs/>
          <w:sz w:val="28"/>
          <w:szCs w:val="28"/>
        </w:rPr>
        <w:t>8.panta septītajā daļā noteiktajā kārtībā (2.pielikuma B daļas pakalpojums)</w:t>
      </w:r>
    </w:p>
    <w:p w:rsidR="00E30668" w:rsidRPr="00E30668" w:rsidRDefault="00E30668" w:rsidP="00E30668">
      <w:pPr>
        <w:widowControl w:val="0"/>
        <w:suppressAutoHyphens/>
        <w:spacing w:after="0"/>
        <w:jc w:val="center"/>
        <w:rPr>
          <w:rFonts w:ascii="Times New Roman" w:hAnsi="Times New Roman"/>
          <w:b/>
          <w:bCs/>
          <w:sz w:val="28"/>
          <w:szCs w:val="28"/>
          <w:lang w:eastAsia="ar-SA"/>
        </w:rPr>
      </w:pPr>
      <w:r w:rsidRPr="00E30668">
        <w:rPr>
          <w:rFonts w:ascii="Times New Roman" w:hAnsi="Times New Roman"/>
          <w:b/>
          <w:bCs/>
          <w:sz w:val="28"/>
          <w:szCs w:val="28"/>
          <w:lang w:eastAsia="ar-SA"/>
        </w:rPr>
        <w:t>“</w:t>
      </w:r>
      <w:r w:rsidR="00981495">
        <w:rPr>
          <w:rFonts w:ascii="Times New Roman" w:hAnsi="Times New Roman"/>
          <w:b/>
          <w:sz w:val="28"/>
          <w:szCs w:val="28"/>
        </w:rPr>
        <w:t>Ēdināšanas pakalpojuma sniegšana Daugavpils 3.vidusskolā</w:t>
      </w:r>
      <w:r w:rsidRPr="00E30668">
        <w:rPr>
          <w:rFonts w:ascii="Times New Roman" w:hAnsi="Times New Roman"/>
          <w:b/>
          <w:bCs/>
          <w:sz w:val="28"/>
          <w:szCs w:val="28"/>
          <w:lang w:eastAsia="ar-SA"/>
        </w:rPr>
        <w:t>”</w:t>
      </w:r>
    </w:p>
    <w:p w:rsidR="00E30668" w:rsidRPr="00E30668" w:rsidRDefault="00E30668" w:rsidP="00E30668">
      <w:pPr>
        <w:spacing w:after="0"/>
        <w:jc w:val="center"/>
        <w:rPr>
          <w:rFonts w:ascii="Times New Roman" w:hAnsi="Times New Roman"/>
          <w:b/>
          <w:sz w:val="28"/>
          <w:szCs w:val="28"/>
        </w:rPr>
      </w:pPr>
      <w:r w:rsidRPr="00E30668">
        <w:rPr>
          <w:rFonts w:ascii="Times New Roman" w:hAnsi="Times New Roman"/>
          <w:sz w:val="28"/>
          <w:szCs w:val="28"/>
        </w:rPr>
        <w:t xml:space="preserve">identifikācijas numurs </w:t>
      </w:r>
      <w:r w:rsidRPr="00E30668">
        <w:rPr>
          <w:rFonts w:ascii="Times New Roman" w:hAnsi="Times New Roman"/>
          <w:b/>
          <w:sz w:val="28"/>
          <w:szCs w:val="28"/>
        </w:rPr>
        <w:t>DPD 201</w:t>
      </w:r>
      <w:r w:rsidR="00981495">
        <w:rPr>
          <w:rFonts w:ascii="Times New Roman" w:hAnsi="Times New Roman"/>
          <w:b/>
          <w:sz w:val="28"/>
          <w:szCs w:val="28"/>
        </w:rPr>
        <w:t>6</w:t>
      </w:r>
      <w:r w:rsidRPr="00E30668">
        <w:rPr>
          <w:rFonts w:ascii="Times New Roman" w:hAnsi="Times New Roman"/>
          <w:b/>
          <w:sz w:val="28"/>
          <w:szCs w:val="28"/>
        </w:rPr>
        <w:t>/</w:t>
      </w:r>
      <w:r w:rsidR="00981495">
        <w:rPr>
          <w:rFonts w:ascii="Times New Roman" w:hAnsi="Times New Roman"/>
          <w:b/>
          <w:sz w:val="28"/>
          <w:szCs w:val="28"/>
        </w:rPr>
        <w:t>22</w:t>
      </w:r>
    </w:p>
    <w:p w:rsidR="00B23B9A" w:rsidRPr="00B23B9A" w:rsidRDefault="00B23B9A" w:rsidP="00B23B9A">
      <w:pPr>
        <w:spacing w:after="0"/>
        <w:jc w:val="center"/>
        <w:rPr>
          <w:rFonts w:ascii="Times New Roman" w:hAnsi="Times New Roman"/>
          <w:sz w:val="28"/>
          <w:szCs w:val="28"/>
        </w:rPr>
      </w:pPr>
    </w:p>
    <w:p w:rsidR="00BA0416" w:rsidRPr="007271DD" w:rsidRDefault="00E30668" w:rsidP="008D028E">
      <w:pPr>
        <w:jc w:val="center"/>
        <w:rPr>
          <w:rFonts w:ascii="Times New Roman" w:hAnsi="Times New Roman"/>
          <w:b/>
          <w:sz w:val="24"/>
          <w:szCs w:val="24"/>
        </w:rPr>
      </w:pPr>
      <w:r>
        <w:rPr>
          <w:rFonts w:ascii="Times New Roman" w:hAnsi="Times New Roman"/>
          <w:b/>
          <w:sz w:val="24"/>
          <w:szCs w:val="24"/>
        </w:rPr>
        <w:t>ATBILDE</w:t>
      </w:r>
      <w:r w:rsidR="007271DD" w:rsidRPr="007271DD">
        <w:rPr>
          <w:rFonts w:ascii="Times New Roman" w:hAnsi="Times New Roman"/>
          <w:b/>
          <w:sz w:val="24"/>
          <w:szCs w:val="24"/>
        </w:rPr>
        <w:t xml:space="preserve"> UZ PRETENDENTA</w:t>
      </w:r>
      <w:r w:rsidR="008D028E" w:rsidRPr="007271DD">
        <w:rPr>
          <w:rFonts w:ascii="Times New Roman" w:hAnsi="Times New Roman"/>
          <w:b/>
          <w:sz w:val="24"/>
          <w:szCs w:val="24"/>
        </w:rPr>
        <w:t xml:space="preserve"> JAUTĀJUM</w:t>
      </w:r>
      <w:r>
        <w:rPr>
          <w:rFonts w:ascii="Times New Roman" w:hAnsi="Times New Roman"/>
          <w:b/>
          <w:sz w:val="24"/>
          <w:szCs w:val="24"/>
        </w:rPr>
        <w:t>U</w:t>
      </w:r>
      <w:r w:rsidR="008D028E" w:rsidRPr="007271DD">
        <w:rPr>
          <w:rFonts w:ascii="Times New Roman" w:hAnsi="Times New Roman"/>
          <w:b/>
          <w:sz w:val="24"/>
          <w:szCs w:val="24"/>
        </w:rPr>
        <w:t xml:space="preserve"> NR.</w:t>
      </w:r>
      <w:r w:rsidR="007271DD" w:rsidRPr="007271DD">
        <w:rPr>
          <w:rFonts w:ascii="Times New Roman" w:hAnsi="Times New Roman"/>
          <w:b/>
          <w:sz w:val="24"/>
          <w:szCs w:val="24"/>
        </w:rPr>
        <w:t xml:space="preserve"> </w:t>
      </w:r>
      <w:r w:rsidR="00B925D9">
        <w:rPr>
          <w:rFonts w:ascii="Times New Roman" w:hAnsi="Times New Roman"/>
          <w:b/>
          <w:sz w:val="24"/>
          <w:szCs w:val="24"/>
        </w:rPr>
        <w:t>2</w:t>
      </w:r>
    </w:p>
    <w:p w:rsidR="00981495" w:rsidRDefault="00E30668" w:rsidP="00981495">
      <w:pPr>
        <w:widowControl w:val="0"/>
        <w:suppressAutoHyphens/>
        <w:spacing w:after="120"/>
        <w:ind w:firstLine="720"/>
        <w:jc w:val="both"/>
        <w:rPr>
          <w:rFonts w:ascii="Times New Roman" w:hAnsi="Times New Roman"/>
        </w:rPr>
      </w:pPr>
      <w:r w:rsidRPr="00E30668">
        <w:rPr>
          <w:rFonts w:ascii="Times New Roman" w:hAnsi="Times New Roman"/>
          <w:sz w:val="24"/>
          <w:szCs w:val="24"/>
        </w:rPr>
        <w:t>Daugavpils pilsētas domes iepirkumu komisija 201</w:t>
      </w:r>
      <w:r w:rsidR="00981495">
        <w:rPr>
          <w:rFonts w:ascii="Times New Roman" w:hAnsi="Times New Roman"/>
          <w:sz w:val="24"/>
          <w:szCs w:val="24"/>
        </w:rPr>
        <w:t>6</w:t>
      </w:r>
      <w:r w:rsidRPr="00E30668">
        <w:rPr>
          <w:rFonts w:ascii="Times New Roman" w:hAnsi="Times New Roman"/>
          <w:sz w:val="24"/>
          <w:szCs w:val="24"/>
        </w:rPr>
        <w:t xml:space="preserve">.gada </w:t>
      </w:r>
      <w:r w:rsidR="00B925D9">
        <w:rPr>
          <w:rFonts w:ascii="Times New Roman" w:hAnsi="Times New Roman"/>
          <w:sz w:val="24"/>
          <w:szCs w:val="24"/>
        </w:rPr>
        <w:t>29</w:t>
      </w:r>
      <w:bookmarkStart w:id="0" w:name="_GoBack"/>
      <w:bookmarkEnd w:id="0"/>
      <w:r w:rsidR="00981495">
        <w:rPr>
          <w:rFonts w:ascii="Times New Roman" w:hAnsi="Times New Roman"/>
          <w:sz w:val="24"/>
          <w:szCs w:val="24"/>
        </w:rPr>
        <w:t xml:space="preserve">.februāra </w:t>
      </w:r>
      <w:r w:rsidRPr="00E30668">
        <w:rPr>
          <w:rFonts w:ascii="Times New Roman" w:hAnsi="Times New Roman"/>
          <w:sz w:val="24"/>
          <w:szCs w:val="24"/>
        </w:rPr>
        <w:t>sēdē (prot.Nr.</w:t>
      </w:r>
      <w:r w:rsidR="00B925D9">
        <w:rPr>
          <w:rFonts w:ascii="Times New Roman" w:hAnsi="Times New Roman"/>
          <w:sz w:val="24"/>
          <w:szCs w:val="24"/>
        </w:rPr>
        <w:t>3</w:t>
      </w:r>
      <w:r w:rsidRPr="00E30668">
        <w:rPr>
          <w:rFonts w:ascii="Times New Roman" w:hAnsi="Times New Roman"/>
          <w:sz w:val="24"/>
          <w:szCs w:val="24"/>
        </w:rPr>
        <w:t xml:space="preserve">) ir izskatījusi ieinteresētā pretendenta </w:t>
      </w:r>
      <w:r w:rsidR="00981495">
        <w:rPr>
          <w:rFonts w:ascii="Times New Roman" w:hAnsi="Times New Roman"/>
          <w:sz w:val="24"/>
          <w:szCs w:val="24"/>
        </w:rPr>
        <w:t>22.02.2016.</w:t>
      </w:r>
      <w:r w:rsidRPr="00E30668">
        <w:rPr>
          <w:rFonts w:ascii="Times New Roman" w:hAnsi="Times New Roman"/>
          <w:sz w:val="24"/>
          <w:szCs w:val="24"/>
        </w:rPr>
        <w:t xml:space="preserve"> elektroniskajā vēstulē </w:t>
      </w:r>
      <w:r w:rsidR="00981495" w:rsidRPr="0017325B">
        <w:rPr>
          <w:rFonts w:ascii="Times New Roman" w:hAnsi="Times New Roman"/>
        </w:rPr>
        <w:t xml:space="preserve">uzdoto </w:t>
      </w:r>
      <w:r w:rsidR="00981495" w:rsidRPr="0017325B">
        <w:rPr>
          <w:rFonts w:ascii="Times New Roman" w:eastAsia="Times New Roman" w:hAnsi="Times New Roman"/>
        </w:rPr>
        <w:t xml:space="preserve">jautājumu par </w:t>
      </w:r>
      <w:r w:rsidR="00981495" w:rsidRPr="0017325B">
        <w:rPr>
          <w:rFonts w:ascii="Times New Roman" w:hAnsi="Times New Roman"/>
        </w:rPr>
        <w:t xml:space="preserve">iepirkuma </w:t>
      </w:r>
      <w:r w:rsidR="00981495" w:rsidRPr="0017325B">
        <w:rPr>
          <w:rFonts w:ascii="Times New Roman" w:hAnsi="Times New Roman"/>
          <w:bCs/>
          <w:lang w:eastAsia="ar-SA"/>
        </w:rPr>
        <w:t>“Ē</w:t>
      </w:r>
      <w:r w:rsidR="00981495" w:rsidRPr="0017325B">
        <w:rPr>
          <w:rFonts w:ascii="Times New Roman" w:hAnsi="Times New Roman"/>
        </w:rPr>
        <w:t>dināšanas pakalpojuma sniegšana Daugavpils 3.vidusskolā</w:t>
      </w:r>
      <w:r w:rsidR="00981495" w:rsidRPr="0017325B">
        <w:rPr>
          <w:rFonts w:ascii="Times New Roman" w:hAnsi="Times New Roman"/>
          <w:bCs/>
          <w:lang w:eastAsia="ar-SA"/>
        </w:rPr>
        <w:t xml:space="preserve">”, </w:t>
      </w:r>
      <w:r w:rsidR="00981495" w:rsidRPr="0017325B">
        <w:rPr>
          <w:rFonts w:ascii="Times New Roman" w:hAnsi="Times New Roman"/>
        </w:rPr>
        <w:t>identifikācijas numurs DPD 2016/22,</w:t>
      </w:r>
      <w:r w:rsidR="00981495" w:rsidRPr="0017325B">
        <w:rPr>
          <w:rFonts w:ascii="Times New Roman" w:hAnsi="Times New Roman"/>
          <w:b/>
        </w:rPr>
        <w:t xml:space="preserve"> </w:t>
      </w:r>
      <w:r w:rsidR="00981495" w:rsidRPr="0017325B">
        <w:rPr>
          <w:rFonts w:ascii="Times New Roman" w:hAnsi="Times New Roman"/>
        </w:rPr>
        <w:t>nolikumu</w:t>
      </w:r>
      <w:r w:rsidR="00981495">
        <w:rPr>
          <w:rFonts w:ascii="Times New Roman" w:hAnsi="Times New Roman"/>
        </w:rPr>
        <w:t>:</w:t>
      </w:r>
    </w:p>
    <w:p w:rsidR="00981495" w:rsidRDefault="00981495" w:rsidP="00122514">
      <w:pPr>
        <w:widowControl w:val="0"/>
        <w:suppressAutoHyphens/>
        <w:spacing w:after="120"/>
        <w:ind w:firstLine="567"/>
        <w:rPr>
          <w:rFonts w:ascii="Times New Roman" w:hAnsi="Times New Roman"/>
          <w:b/>
          <w:i/>
        </w:rPr>
      </w:pPr>
      <w:r w:rsidRPr="00981495">
        <w:rPr>
          <w:rFonts w:ascii="Times New Roman" w:hAnsi="Times New Roman"/>
          <w:b/>
          <w:i/>
        </w:rPr>
        <w:t>Jaut</w:t>
      </w:r>
      <w:r>
        <w:rPr>
          <w:rFonts w:ascii="Times New Roman" w:hAnsi="Times New Roman"/>
          <w:b/>
          <w:i/>
        </w:rPr>
        <w:t xml:space="preserve">ājums: </w:t>
      </w:r>
    </w:p>
    <w:p w:rsidR="00B925D9" w:rsidRPr="00B925D9" w:rsidRDefault="00B925D9" w:rsidP="00B925D9">
      <w:pPr>
        <w:spacing w:before="100" w:beforeAutospacing="1" w:after="0"/>
        <w:jc w:val="both"/>
        <w:rPr>
          <w:rFonts w:ascii="Times New Roman" w:eastAsiaTheme="minorHAnsi" w:hAnsi="Times New Roman"/>
        </w:rPr>
      </w:pPr>
      <w:r>
        <w:rPr>
          <w:rFonts w:ascii="Times New Roman" w:hAnsi="Times New Roman"/>
          <w:i/>
        </w:rPr>
        <w:tab/>
      </w:r>
      <w:r w:rsidRPr="00B925D9">
        <w:rPr>
          <w:rFonts w:ascii="Times New Roman" w:hAnsi="Times New Roman"/>
          <w:i/>
        </w:rPr>
        <w:t>“</w:t>
      </w:r>
      <w:r w:rsidRPr="00B925D9">
        <w:rPr>
          <w:rFonts w:ascii="Times New Roman" w:hAnsi="Times New Roman"/>
        </w:rPr>
        <w:t>Ņemot vērā, ka MK 13.03.2012.noteikumos Nr.172 ir norādīts uzturvielu un enerģētiskās vērtības diapazons 5.-12.klašu izglītojamiem, bet 10.-12.klašu izglītojamie ietilpst MK noteikumos noradītājā 5.-12.klašu vecuma grupā, pretendenta piedāvātajiem ēdieniem, to uzturvērtībai un enerģētiskajai vērtībai jāatbilst veselīga uztura pamatprincipiem un MK noteikumos nr. 172 noteiktajām izglītojamo vecumam atbilstošam uzturvērtību un enerģētiskās vērtības diapazonam.</w:t>
      </w:r>
    </w:p>
    <w:p w:rsidR="00B925D9" w:rsidRPr="00B925D9" w:rsidRDefault="00B925D9" w:rsidP="00B925D9">
      <w:pPr>
        <w:spacing w:before="100" w:beforeAutospacing="1" w:after="0"/>
        <w:ind w:firstLine="720"/>
        <w:jc w:val="both"/>
        <w:rPr>
          <w:rFonts w:ascii="Times New Roman" w:eastAsiaTheme="minorHAnsi" w:hAnsi="Times New Roman"/>
        </w:rPr>
      </w:pPr>
      <w:r w:rsidRPr="00B925D9">
        <w:rPr>
          <w:rFonts w:ascii="Times New Roman" w:hAnsi="Times New Roman"/>
        </w:rPr>
        <w:t xml:space="preserve">Sastādot izvēles ēdienkarti tiek ņemti vērā MK 172, bet aritmētiski rēķinot vidējo uzturvielu un enerģētisko vērtību daudzumu dienā rodas jautājums, </w:t>
      </w:r>
      <w:r w:rsidRPr="00B925D9">
        <w:rPr>
          <w:rFonts w:ascii="Times New Roman" w:hAnsi="Times New Roman"/>
          <w:b/>
        </w:rPr>
        <w:t>vai ir lietderīgi vērtēt „Izvēles ēdienkartes vidējo uzturvielu un enerģētisko vērtību dienā?</w:t>
      </w:r>
    </w:p>
    <w:p w:rsidR="00B925D9" w:rsidRPr="00B925D9" w:rsidRDefault="00B925D9" w:rsidP="00B925D9">
      <w:pPr>
        <w:spacing w:before="100" w:beforeAutospacing="1" w:after="0"/>
        <w:ind w:firstLine="720"/>
        <w:jc w:val="both"/>
        <w:rPr>
          <w:rFonts w:ascii="Times New Roman" w:eastAsiaTheme="minorHAnsi" w:hAnsi="Times New Roman"/>
        </w:rPr>
      </w:pPr>
      <w:r w:rsidRPr="00B925D9">
        <w:rPr>
          <w:rFonts w:ascii="Times New Roman" w:hAnsi="Times New Roman"/>
          <w:b/>
        </w:rPr>
        <w:t>Vai šajā gadījumā Finanšu piedāvājuma skaidrojums ar atzīmi „*” nav pretrunā ar atzīmi „**”?</w:t>
      </w:r>
    </w:p>
    <w:p w:rsidR="00981495" w:rsidRPr="00B925D9" w:rsidRDefault="00B925D9" w:rsidP="00B925D9">
      <w:pPr>
        <w:spacing w:before="100" w:beforeAutospacing="1" w:after="0"/>
        <w:ind w:firstLine="720"/>
        <w:jc w:val="both"/>
        <w:rPr>
          <w:rFonts w:ascii="Times New Roman" w:hAnsi="Times New Roman"/>
          <w:b/>
        </w:rPr>
      </w:pPr>
      <w:r w:rsidRPr="00B925D9">
        <w:rPr>
          <w:rFonts w:ascii="Times New Roman" w:hAnsi="Times New Roman"/>
        </w:rPr>
        <w:t xml:space="preserve">Pasūtītājs Iepirkuma nolikumā nosaka, ka pretendentam ir jāsniedz izvēles ēdienkartes daudzveidīgu piedāvājumu, tas ir: vismaz divu veidu zupas, četru veidu gaļas ēdienus, divu veidu piedevas, trīs veidu salātus, trīs veidu desertus,  dzērienu, maizi, piecu veidu uz vietas gatavotus miltu konditorejas izstrādājumus, u.c.. Pretendentam nav iespējas sniegt iepirkumā izvēles ēdienkartes vidējo uzturvielu un enerģētisko vērtību dienā, jo nav iespējams prognozēt kādus ēdienus izvēlēsies skolnieks. </w:t>
      </w:r>
      <w:r w:rsidRPr="00B925D9">
        <w:rPr>
          <w:rFonts w:ascii="Times New Roman" w:hAnsi="Times New Roman"/>
          <w:b/>
        </w:rPr>
        <w:t>Lūdzam precizēt iepirkumā minēto, nosakot konkrēti, ka jāaprēķina vidējo uzturvielu un enerģētisko vērtību dienā, ja skolnieks izvēlas vienu zupu, vienu gaļas ēdienu</w:t>
      </w:r>
      <w:r w:rsidRPr="00B925D9">
        <w:rPr>
          <w:rFonts w:ascii="Times New Roman" w:hAnsi="Times New Roman"/>
          <w:b/>
        </w:rPr>
        <w:t>,..., lai visi pretendenti</w:t>
      </w:r>
      <w:r>
        <w:rPr>
          <w:rFonts w:ascii="Times New Roman" w:hAnsi="Times New Roman"/>
          <w:b/>
        </w:rPr>
        <w:t xml:space="preserve"> </w:t>
      </w:r>
      <w:r w:rsidRPr="00B925D9">
        <w:rPr>
          <w:rFonts w:ascii="Times New Roman" w:hAnsi="Times New Roman"/>
          <w:b/>
        </w:rPr>
        <w:t xml:space="preserve">būtu vienādos apstākļos </w:t>
      </w:r>
      <w:r w:rsidRPr="00B925D9">
        <w:rPr>
          <w:rFonts w:ascii="Times New Roman" w:hAnsi="Times New Roman"/>
          <w:b/>
        </w:rPr>
        <w:t>iepirkumā.</w:t>
      </w:r>
      <w:r w:rsidR="00981495" w:rsidRPr="00B925D9">
        <w:rPr>
          <w:rFonts w:ascii="Times New Roman" w:hAnsi="Times New Roman"/>
          <w:i/>
        </w:rPr>
        <w:t>”</w:t>
      </w:r>
      <w:r w:rsidR="00981495" w:rsidRPr="00122514">
        <w:rPr>
          <w:rFonts w:ascii="Times New Roman" w:hAnsi="Times New Roman"/>
          <w:i/>
        </w:rPr>
        <w:br/>
      </w:r>
    </w:p>
    <w:p w:rsidR="00981495" w:rsidRDefault="00981495" w:rsidP="00981495">
      <w:pPr>
        <w:keepLines/>
        <w:widowControl w:val="0"/>
        <w:suppressAutoHyphens/>
        <w:spacing w:after="120"/>
        <w:ind w:firstLine="567"/>
        <w:jc w:val="both"/>
        <w:rPr>
          <w:rFonts w:ascii="Times New Roman" w:hAnsi="Times New Roman"/>
          <w:bCs/>
          <w:i/>
          <w:lang w:eastAsia="ar-SA"/>
        </w:rPr>
      </w:pPr>
      <w:r w:rsidRPr="00981495">
        <w:rPr>
          <w:rFonts w:ascii="Times New Roman" w:hAnsi="Times New Roman"/>
          <w:b/>
          <w:bCs/>
          <w:i/>
          <w:lang w:eastAsia="ar-SA"/>
        </w:rPr>
        <w:t>Atbilde:</w:t>
      </w:r>
      <w:r>
        <w:rPr>
          <w:rFonts w:ascii="Times New Roman" w:hAnsi="Times New Roman"/>
          <w:bCs/>
          <w:i/>
          <w:lang w:eastAsia="ar-SA"/>
        </w:rPr>
        <w:t xml:space="preserve"> </w:t>
      </w:r>
    </w:p>
    <w:p w:rsidR="00B925D9" w:rsidRDefault="00981495" w:rsidP="00B925D9">
      <w:pPr>
        <w:keepLines/>
        <w:widowControl w:val="0"/>
        <w:suppressAutoHyphens/>
        <w:spacing w:after="120"/>
        <w:ind w:firstLine="567"/>
        <w:jc w:val="both"/>
        <w:rPr>
          <w:rFonts w:ascii="Times New Roman" w:hAnsi="Times New Roman"/>
          <w:bCs/>
          <w:i/>
          <w:lang w:eastAsia="ar-SA"/>
        </w:rPr>
      </w:pPr>
      <w:r w:rsidRPr="0017325B">
        <w:rPr>
          <w:rFonts w:ascii="Times New Roman" w:hAnsi="Times New Roman"/>
          <w:bCs/>
          <w:i/>
          <w:lang w:eastAsia="ar-SA"/>
        </w:rPr>
        <w:t>“</w:t>
      </w:r>
      <w:r w:rsidR="00B925D9">
        <w:rPr>
          <w:rFonts w:ascii="Times New Roman" w:hAnsi="Times New Roman"/>
          <w:bCs/>
          <w:i/>
          <w:lang w:eastAsia="ar-SA"/>
        </w:rPr>
        <w:t>Saskaņā ar iepirkuma nolikuma prasībām, izvēles pusdienu ēdienkartē piedāvātajiem ēdieniem, to uzturvērtībai un enerģētiskajai vērtībai jāatbilst veselīga uztura pamatprincipiem, tādēļ ir būtiski norādīt uzturvērtību un enerģētisko vērtību</w:t>
      </w:r>
      <w:r w:rsidR="00B925D9" w:rsidRPr="00B174B7">
        <w:rPr>
          <w:rFonts w:ascii="Times New Roman" w:hAnsi="Times New Roman"/>
          <w:bCs/>
          <w:i/>
          <w:lang w:eastAsia="ar-SA"/>
        </w:rPr>
        <w:t xml:space="preserve"> </w:t>
      </w:r>
      <w:r w:rsidR="00B925D9">
        <w:rPr>
          <w:rFonts w:ascii="Times New Roman" w:hAnsi="Times New Roman"/>
          <w:bCs/>
          <w:i/>
          <w:lang w:eastAsia="ar-SA"/>
        </w:rPr>
        <w:t xml:space="preserve">katram ēdienam. Ņemot vērā, ka izvēles ēdienkartē vienai dienai jāiekļauj vairāki ēdieni, proti, vismaz: divu veidu zupas, četru veidu gaļas ēdieni, divu veidu piedevas, trīs veidu salātus, trīs veidu desertus, dzērienu, maizi, piecu veidu uz vietas gatavotus miltu konditorejas izstrādājumus, u.c., pretendentam, saskaņā ar tehniskā piedāvājuma 9.punktā sniegto veidlapu, jāaprēķina vidējā uzturvielu un enerģētiskā vērtība dienā un nedēļā. </w:t>
      </w:r>
    </w:p>
    <w:p w:rsidR="00B925D9" w:rsidRDefault="00B925D9" w:rsidP="00B925D9">
      <w:pPr>
        <w:keepLines/>
        <w:widowControl w:val="0"/>
        <w:suppressAutoHyphens/>
        <w:spacing w:after="120"/>
        <w:ind w:firstLine="567"/>
        <w:jc w:val="both"/>
        <w:rPr>
          <w:rFonts w:ascii="Times New Roman" w:hAnsi="Times New Roman"/>
          <w:bCs/>
          <w:i/>
          <w:lang w:eastAsia="ar-SA"/>
        </w:rPr>
      </w:pPr>
      <w:r w:rsidRPr="000F0049">
        <w:rPr>
          <w:rFonts w:ascii="Times New Roman" w:hAnsi="Times New Roman"/>
          <w:bCs/>
          <w:i/>
          <w:u w:val="single"/>
          <w:lang w:eastAsia="ar-SA"/>
        </w:rPr>
        <w:t>Vēršam pretendenta uzmanību, ka pretendentam nav jāprognozē</w:t>
      </w:r>
      <w:r>
        <w:rPr>
          <w:rFonts w:ascii="Times New Roman" w:hAnsi="Times New Roman"/>
          <w:bCs/>
          <w:i/>
          <w:lang w:eastAsia="ar-SA"/>
        </w:rPr>
        <w:t xml:space="preserve">, kādus ēdienus izvēlēsies skolnieks, bet izvēles ēdienkartē jāpiedāvā viss prasītais minimālais ēdienu klāsts. Kā arī norādām, ka </w:t>
      </w:r>
      <w:r w:rsidRPr="000F0049">
        <w:rPr>
          <w:rFonts w:ascii="Times New Roman" w:hAnsi="Times New Roman"/>
          <w:bCs/>
          <w:i/>
          <w:u w:val="single"/>
          <w:lang w:eastAsia="ar-SA"/>
        </w:rPr>
        <w:t>vidējo uzturvielu un enerģētisk</w:t>
      </w:r>
      <w:r>
        <w:rPr>
          <w:rFonts w:ascii="Times New Roman" w:hAnsi="Times New Roman"/>
          <w:bCs/>
          <w:i/>
          <w:u w:val="single"/>
          <w:lang w:eastAsia="ar-SA"/>
        </w:rPr>
        <w:t>o</w:t>
      </w:r>
      <w:r w:rsidRPr="000F0049">
        <w:rPr>
          <w:rFonts w:ascii="Times New Roman" w:hAnsi="Times New Roman"/>
          <w:bCs/>
          <w:i/>
          <w:u w:val="single"/>
          <w:lang w:eastAsia="ar-SA"/>
        </w:rPr>
        <w:t xml:space="preserve"> vērtīb</w:t>
      </w:r>
      <w:r>
        <w:rPr>
          <w:rFonts w:ascii="Times New Roman" w:hAnsi="Times New Roman"/>
          <w:bCs/>
          <w:i/>
          <w:u w:val="single"/>
          <w:lang w:eastAsia="ar-SA"/>
        </w:rPr>
        <w:t>u</w:t>
      </w:r>
      <w:r w:rsidRPr="000F0049">
        <w:rPr>
          <w:rFonts w:ascii="Times New Roman" w:hAnsi="Times New Roman"/>
          <w:bCs/>
          <w:i/>
          <w:u w:val="single"/>
          <w:lang w:eastAsia="ar-SA"/>
        </w:rPr>
        <w:t xml:space="preserve"> dienā un nedēļā aprēķina tīri matemātiski</w:t>
      </w:r>
      <w:r>
        <w:rPr>
          <w:rFonts w:ascii="Times New Roman" w:hAnsi="Times New Roman"/>
          <w:bCs/>
          <w:i/>
          <w:lang w:eastAsia="ar-SA"/>
        </w:rPr>
        <w:t>, saskaitot visu izvēles ēdienkartē norādīto ēdienu uzturvērtību (g) (atsevišķi olbaltumvielas, tauki, ogļhidrāti) un enerģētisko vērtību (kcal), pēc tam attiecīgi izdalot iegūto summu ar vienas dienas izvēles ēdienkartē piedāvāto ēdienu skaitu. Savukārt vidējo uzturvērtību un enerģētisko vērtību nedēļā aprēķina, saskaitot  iegūto katras dienas vidējo uzturvielu un enerģētisko vērtību un izdalot ar dienu skaitu.</w:t>
      </w:r>
    </w:p>
    <w:p w:rsidR="00981495" w:rsidRPr="0017325B" w:rsidRDefault="00B925D9" w:rsidP="00B925D9">
      <w:pPr>
        <w:keepLines/>
        <w:widowControl w:val="0"/>
        <w:suppressAutoHyphens/>
        <w:spacing w:after="120"/>
        <w:ind w:firstLine="567"/>
        <w:jc w:val="both"/>
        <w:rPr>
          <w:rFonts w:ascii="Times New Roman" w:hAnsi="Times New Roman"/>
        </w:rPr>
      </w:pPr>
      <w:r>
        <w:rPr>
          <w:rFonts w:ascii="Times New Roman" w:hAnsi="Times New Roman"/>
          <w:bCs/>
          <w:i/>
          <w:lang w:eastAsia="ar-SA"/>
        </w:rPr>
        <w:t>Savukārt</w:t>
      </w:r>
      <w:r w:rsidRPr="00D523B6">
        <w:rPr>
          <w:rFonts w:ascii="Times New Roman" w:hAnsi="Times New Roman"/>
          <w:bCs/>
          <w:i/>
          <w:lang w:eastAsia="ar-SA"/>
        </w:rPr>
        <w:t xml:space="preserve"> </w:t>
      </w:r>
      <w:r>
        <w:rPr>
          <w:rFonts w:ascii="Times New Roman" w:hAnsi="Times New Roman"/>
          <w:bCs/>
          <w:i/>
          <w:lang w:eastAsia="ar-SA"/>
        </w:rPr>
        <w:t>iepirkumu komisija,</w:t>
      </w:r>
      <w:r w:rsidRPr="00D523B6">
        <w:rPr>
          <w:rFonts w:ascii="Times New Roman" w:hAnsi="Times New Roman"/>
          <w:bCs/>
          <w:i/>
          <w:lang w:eastAsia="ar-SA"/>
        </w:rPr>
        <w:t xml:space="preserve"> </w:t>
      </w:r>
      <w:r>
        <w:rPr>
          <w:rFonts w:ascii="Times New Roman" w:hAnsi="Times New Roman"/>
          <w:bCs/>
          <w:i/>
          <w:lang w:eastAsia="ar-SA"/>
        </w:rPr>
        <w:t>pēc pretendenta ēdienkartēs (kompleksās pusdienas, launags, izvēles pusdienas) aprēķinātās vidējās enerģētiskās vērtības un uzturvērtības  nedēļā,</w:t>
      </w:r>
      <w:r w:rsidRPr="00D523B6">
        <w:rPr>
          <w:rFonts w:ascii="Times New Roman" w:hAnsi="Times New Roman"/>
          <w:bCs/>
          <w:i/>
          <w:lang w:eastAsia="ar-SA"/>
        </w:rPr>
        <w:t xml:space="preserve"> </w:t>
      </w:r>
      <w:r>
        <w:rPr>
          <w:rFonts w:ascii="Times New Roman" w:hAnsi="Times New Roman"/>
          <w:bCs/>
          <w:i/>
          <w:lang w:eastAsia="ar-SA"/>
        </w:rPr>
        <w:t>aprēķinās vidējo enerģētisko vērtību un uzturvērtību visās sezonās, un saskaņā ar iepirkuma nolikuma 31.punkta 1.apakšpunktam, vērtēs ēdiena kvalitāti saskaņā ar a), b), c)un d)apakšpunktos noteiktajiem algoritmiem.</w:t>
      </w:r>
      <w:r w:rsidR="00981495" w:rsidRPr="0017325B">
        <w:rPr>
          <w:rFonts w:ascii="Times New Roman" w:hAnsi="Times New Roman"/>
          <w:i/>
        </w:rPr>
        <w:t>”</w:t>
      </w:r>
    </w:p>
    <w:p w:rsidR="008D028E" w:rsidRPr="00E30668" w:rsidRDefault="008D028E" w:rsidP="00981495">
      <w:pPr>
        <w:spacing w:after="0"/>
        <w:ind w:firstLine="720"/>
        <w:jc w:val="both"/>
        <w:rPr>
          <w:rFonts w:ascii="Times New Roman" w:hAnsi="Times New Roman"/>
          <w:i/>
          <w:sz w:val="24"/>
          <w:szCs w:val="24"/>
        </w:rPr>
      </w:pPr>
    </w:p>
    <w:sectPr w:rsidR="008D028E" w:rsidRPr="00E30668" w:rsidSect="008D028E">
      <w:footerReference w:type="default" r:id="rId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486885"/>
      <w:docPartObj>
        <w:docPartGallery w:val="Page Numbers (Bottom of Page)"/>
        <w:docPartUnique/>
      </w:docPartObj>
    </w:sdtPr>
    <w:sdtEndPr>
      <w:rPr>
        <w:noProof/>
      </w:rPr>
    </w:sdtEndPr>
    <w:sdtContent>
      <w:p w:rsidR="008D028E" w:rsidRDefault="008D028E">
        <w:pPr>
          <w:pStyle w:val="Footer"/>
          <w:jc w:val="center"/>
        </w:pPr>
        <w:r>
          <w:fldChar w:fldCharType="begin"/>
        </w:r>
        <w:r>
          <w:instrText xml:space="preserve"> PAGE   \* MERGEFORMAT </w:instrText>
        </w:r>
        <w:r>
          <w:fldChar w:fldCharType="separate"/>
        </w:r>
        <w:r w:rsidR="00B925D9">
          <w:rPr>
            <w:noProof/>
          </w:rPr>
          <w:t>1</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822D2"/>
    <w:multiLevelType w:val="hybridMultilevel"/>
    <w:tmpl w:val="606A1874"/>
    <w:lvl w:ilvl="0" w:tplc="5B0E7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A46D7"/>
    <w:rsid w:val="00122514"/>
    <w:rsid w:val="00196AE5"/>
    <w:rsid w:val="00225F57"/>
    <w:rsid w:val="00282824"/>
    <w:rsid w:val="00553321"/>
    <w:rsid w:val="005D256A"/>
    <w:rsid w:val="00612555"/>
    <w:rsid w:val="0065418E"/>
    <w:rsid w:val="006F3BEA"/>
    <w:rsid w:val="007271DD"/>
    <w:rsid w:val="00765644"/>
    <w:rsid w:val="00847B04"/>
    <w:rsid w:val="008D028E"/>
    <w:rsid w:val="008D65A2"/>
    <w:rsid w:val="008E7DDD"/>
    <w:rsid w:val="00981495"/>
    <w:rsid w:val="00B23B9A"/>
    <w:rsid w:val="00B925D9"/>
    <w:rsid w:val="00C355A6"/>
    <w:rsid w:val="00C96988"/>
    <w:rsid w:val="00D2327D"/>
    <w:rsid w:val="00E30668"/>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paragraph" w:styleId="ListParagraph">
    <w:name w:val="List Paragraph"/>
    <w:basedOn w:val="Normal"/>
    <w:uiPriority w:val="34"/>
    <w:qFormat/>
    <w:rsid w:val="00B23B9A"/>
    <w:pPr>
      <w:ind w:left="720"/>
      <w:contextualSpacing/>
    </w:pPr>
  </w:style>
  <w:style w:type="paragraph" w:styleId="FootnoteText">
    <w:name w:val="footnote text"/>
    <w:basedOn w:val="Normal"/>
    <w:link w:val="FootnoteTextChar"/>
    <w:uiPriority w:val="99"/>
    <w:rsid w:val="00981495"/>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rsid w:val="00981495"/>
    <w:rPr>
      <w:rFonts w:ascii="Times New Roman" w:eastAsia="Times New Roman" w:hAnsi="Times New Roman" w:cs="Times New Roman"/>
      <w:sz w:val="20"/>
      <w:szCs w:val="20"/>
      <w:lang w:eastAsia="ar-SA"/>
    </w:rPr>
  </w:style>
  <w:style w:type="character" w:styleId="FootnoteReference">
    <w:name w:val="footnote reference"/>
    <w:uiPriority w:val="99"/>
    <w:rsid w:val="00981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565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A45E5-A689-4E43-A165-8428A3F0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Kristine Sede</cp:lastModifiedBy>
  <cp:revision>16</cp:revision>
  <cp:lastPrinted>2016-02-22T09:01:00Z</cp:lastPrinted>
  <dcterms:created xsi:type="dcterms:W3CDTF">2013-11-20T07:34:00Z</dcterms:created>
  <dcterms:modified xsi:type="dcterms:W3CDTF">2016-02-29T12:59:00Z</dcterms:modified>
</cp:coreProperties>
</file>